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6"/>
        <w:gridCol w:w="473"/>
        <w:gridCol w:w="688"/>
        <w:gridCol w:w="902"/>
        <w:gridCol w:w="1806"/>
        <w:gridCol w:w="788"/>
        <w:gridCol w:w="86"/>
        <w:gridCol w:w="28"/>
        <w:gridCol w:w="674"/>
        <w:gridCol w:w="329"/>
        <w:gridCol w:w="459"/>
        <w:gridCol w:w="558"/>
        <w:gridCol w:w="115"/>
        <w:gridCol w:w="573"/>
        <w:gridCol w:w="788"/>
        <w:gridCol w:w="1118"/>
        <w:gridCol w:w="1246"/>
      </w:tblGrid>
      <w:tr>
        <w:trPr>
          <w:trHeight w:hRule="exact" w:val="344"/>
        </w:trPr>
        <w:tc>
          <w:tcPr>
            <w:tcW w:w="10717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QUOTATION</w:t>
            </w:r>
          </w:p>
        </w:tc>
      </w:tr>
      <w:tr>
        <w:trPr>
          <w:trHeight w:hRule="exact" w:val="57"/>
        </w:trPr>
        <w:tc>
          <w:tcPr>
            <w:tcW w:w="6319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398" w:type="dxa"/>
            <w:gridSpan w:val="6"/>
            <w:vMerge w:val="restart"/>
            <w:tcMar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9933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993300"/>
                <w:sz w:val="18"/>
                <w:spacing w:val="-2"/>
              </w:rPr>
              <w:t xml:space="preserve">WINDOW TECHS INDIA PVT. LTD</w:t>
            </w:r>
          </w:p>
        </w:tc>
      </w:tr>
      <w:tr>
        <w:trPr>
          <w:trHeight w:hRule="exact" w:val="215"/>
        </w:trPr>
        <w:tc>
          <w:tcPr>
            <w:tcW w:w="86" w:type="dxa"/>
            <w:vMerge w:val="restart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43" w:type="dxa"/>
            <w:gridSpan w:val="6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3026940" cy="82326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940" cy="823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398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86" w:type="dxa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43" w:type="dxa"/>
            <w:gridSpan w:val="6"/>
            <w:vMerge/>
          </w:tcPr>
          <w:p/>
        </w:tc>
        <w:tc>
          <w:tcPr>
            <w:tcW w:w="1490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398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Plot No. 805, Sector-69, IMT Faridabad</w:t>
            </w:r>
          </w:p>
        </w:tc>
      </w:tr>
      <w:tr>
        <w:trPr>
          <w:trHeight w:hRule="exact" w:val="286"/>
        </w:trPr>
        <w:tc>
          <w:tcPr>
            <w:tcW w:w="86" w:type="dxa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43" w:type="dxa"/>
            <w:gridSpan w:val="6"/>
            <w:vMerge/>
          </w:tcPr>
          <w:p/>
        </w:tc>
        <w:tc>
          <w:tcPr>
            <w:tcW w:w="1490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398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Tel. No. 7417856546</w:t>
            </w:r>
          </w:p>
        </w:tc>
      </w:tr>
      <w:tr>
        <w:trPr>
          <w:trHeight w:hRule="exact" w:val="272"/>
        </w:trPr>
        <w:tc>
          <w:tcPr>
            <w:tcW w:w="86" w:type="dxa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43" w:type="dxa"/>
            <w:gridSpan w:val="6"/>
            <w:vMerge/>
          </w:tcPr>
          <w:p/>
        </w:tc>
        <w:tc>
          <w:tcPr>
            <w:tcW w:w="1490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398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Enquiry No:- WT119</w:t>
            </w:r>
          </w:p>
        </w:tc>
      </w:tr>
      <w:tr>
        <w:trPr>
          <w:trHeight w:hRule="exact" w:val="230"/>
        </w:trPr>
        <w:tc>
          <w:tcPr>
            <w:tcW w:w="86" w:type="dxa"/>
            <w:vMerge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743" w:type="dxa"/>
            <w:gridSpan w:val="6"/>
            <w:vMerge/>
          </w:tcPr>
          <w:p/>
        </w:tc>
        <w:tc>
          <w:tcPr>
            <w:tcW w:w="1490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vMerge w:val="restart"/>
            <w:tcMar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2643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Date :</w:t>
            </w:r>
          </w:p>
        </w:tc>
        <w:tc>
          <w:tcPr>
            <w:tcW w:w="3840" w:type="dxa"/>
            <w:gridSpan w:val="5"/>
            <w:vMerge w:val="restart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02/09/2024</w:t>
            </w:r>
          </w:p>
        </w:tc>
      </w:tr>
      <w:tr>
        <w:trPr>
          <w:trHeight w:hRule="exact" w:val="57"/>
        </w:trPr>
        <w:tc>
          <w:tcPr>
            <w:tcW w:w="6319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840" w:type="dxa"/>
            <w:gridSpan w:val="5"/>
            <w:vMerge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17"/>
        </w:trPr>
        <w:tc>
          <w:tcPr>
            <w:tcW w:w="6319" w:type="dxa"/>
            <w:gridSpan w:val="11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232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To,</w:t>
            </w:r>
          </w:p>
          <w:p>
            <w:pPr>
              <w:spacing w:line="232"/>
              <w:ind w:right="-232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Mr.Sandesh</w:t>
            </w:r>
          </w:p>
          <w:p>
            <w:pPr>
              <w:spacing w:line="232"/>
              <w:ind w:right="-232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Bangalore</w:t>
            </w:r>
          </w:p>
          <w:p>
            <w:pPr>
              <w:spacing w:line="232"/>
              <w:ind w:right="-232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Mob: 9042683203</w:t>
            </w:r>
          </w:p>
        </w:tc>
        <w:tc>
          <w:tcPr>
            <w:tcW w:w="4398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Product Description:- Insulated Venetian Blinds Motorised with 27mm Airgap without glass</w:t>
            </w:r>
          </w:p>
        </w:tc>
      </w:tr>
      <w:tr>
        <w:trPr>
          <w:trHeight w:hRule="exact" w:val="616"/>
        </w:trPr>
        <w:tc>
          <w:tcPr>
            <w:tcW w:w="6319" w:type="dxa"/>
            <w:gridSpan w:val="11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Dear Sir,   SUB : Windowtechs Insulated Venetian Motorised Blind without glass</w:t>
            </w:r>
          </w:p>
        </w:tc>
        <w:tc>
          <w:tcPr>
            <w:tcW w:w="4398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HSN Code : 70080090</w:t>
            </w:r>
          </w:p>
        </w:tc>
      </w:tr>
      <w:tr>
        <w:trPr>
          <w:trHeight w:hRule="exact" w:val="459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S.No.</w:t>
            </w:r>
          </w:p>
        </w:tc>
        <w:tc>
          <w:tcPr>
            <w:tcW w:w="159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Product</w:t>
            </w:r>
          </w:p>
        </w:tc>
        <w:tc>
          <w:tcPr>
            <w:tcW w:w="180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Product / Code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Shade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Width (mm)</w:t>
            </w:r>
          </w:p>
        </w:tc>
        <w:tc>
          <w:tcPr>
            <w:tcW w:w="78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Drop</w:t>
            </w:r>
          </w:p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(mm)</w:t>
            </w:r>
          </w:p>
        </w:tc>
        <w:tc>
          <w:tcPr>
            <w:tcW w:w="67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</w:t>
            </w:r>
          </w:p>
        </w:tc>
        <w:tc>
          <w:tcPr>
            <w:tcW w:w="5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Qty.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Total </w:t>
            </w:r>
          </w:p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(Sft)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Price</w:t>
            </w:r>
          </w:p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(INR)</w:t>
            </w:r>
          </w:p>
        </w:tc>
        <w:tc>
          <w:tcPr>
            <w:tcW w:w="12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Amount</w:t>
            </w:r>
          </w:p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(INR)</w:t>
            </w:r>
          </w:p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590" w:type="dxa"/>
            <w:gridSpan w:val="2"/>
            <w:tcMar>
              <w:left w:w="14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 - 16mm</w:t>
            </w:r>
          </w:p>
        </w:tc>
        <w:tc>
          <w:tcPr>
            <w:tcW w:w="1806" w:type="dxa"/>
            <w:tcMar>
              <w:left w:w="14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WT/VB-27-MO-22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167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2205 </w:t>
            </w:r>
          </w:p>
        </w:tc>
        <w:tc>
          <w:tcPr>
            <w:tcW w:w="78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2400 </w:t>
            </w:r>
          </w:p>
        </w:tc>
        <w:tc>
          <w:tcPr>
            <w:tcW w:w="67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Sft</w:t>
            </w:r>
          </w:p>
        </w:tc>
        <w:tc>
          <w:tcPr>
            <w:tcW w:w="5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56.96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68893.62</w:t>
            </w:r>
          </w:p>
        </w:tc>
        <w:tc>
          <w:tcPr>
            <w:tcW w:w="12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68,893.62</w:t>
            </w:r>
          </w:p>
        </w:tc>
      </w:tr>
      <w:tr>
        <w:trPr>
          <w:trHeight w:hRule="exact" w:val="459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590" w:type="dxa"/>
            <w:gridSpan w:val="2"/>
            <w:tcMar>
              <w:left w:w="14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 - 16mm</w:t>
            </w:r>
          </w:p>
        </w:tc>
        <w:tc>
          <w:tcPr>
            <w:tcW w:w="1806" w:type="dxa"/>
            <w:tcMar>
              <w:left w:w="14" w:type="dxa"/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WT/VB-27-MO-22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167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944 </w:t>
            </w:r>
          </w:p>
        </w:tc>
        <w:tc>
          <w:tcPr>
            <w:tcW w:w="78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2400 </w:t>
            </w:r>
          </w:p>
        </w:tc>
        <w:tc>
          <w:tcPr>
            <w:tcW w:w="67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Sft</w:t>
            </w:r>
          </w:p>
        </w:tc>
        <w:tc>
          <w:tcPr>
            <w:tcW w:w="57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24.39</w:t>
            </w:r>
          </w:p>
        </w:tc>
        <w:tc>
          <w:tcPr>
            <w:tcW w:w="11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36653.88</w:t>
            </w:r>
          </w:p>
        </w:tc>
        <w:tc>
          <w:tcPr>
            <w:tcW w:w="12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36,653.88</w:t>
            </w:r>
          </w:p>
        </w:tc>
      </w:tr>
      <w:tr>
        <w:trPr>
          <w:trHeight w:hRule="exact" w:val="272"/>
        </w:trPr>
        <w:tc>
          <w:tcPr>
            <w:tcW w:w="55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94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200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 Amount</w:t>
            </w:r>
          </w:p>
        </w:tc>
        <w:tc>
          <w:tcPr>
            <w:tcW w:w="12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र 105,547.50</w:t>
            </w:r>
          </w:p>
        </w:tc>
      </w:tr>
      <w:tr>
        <w:trPr>
          <w:trHeight w:hRule="exact" w:val="286"/>
        </w:trPr>
        <w:tc>
          <w:tcPr>
            <w:tcW w:w="55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94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200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GST @18%</w:t>
            </w:r>
          </w:p>
        </w:tc>
        <w:tc>
          <w:tcPr>
            <w:tcW w:w="12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र 18,998.55</w:t>
            </w:r>
          </w:p>
        </w:tc>
      </w:tr>
      <w:tr>
        <w:trPr>
          <w:trHeight w:hRule="exact" w:val="287"/>
        </w:trPr>
        <w:tc>
          <w:tcPr>
            <w:tcW w:w="55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940" w:type="dxa"/>
            <w:gridSpan w:val="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200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Grant Total</w:t>
            </w:r>
          </w:p>
        </w:tc>
        <w:tc>
          <w:tcPr>
            <w:tcW w:w="12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र 124,546.05</w:t>
            </w:r>
          </w:p>
        </w:tc>
      </w:tr>
      <w:tr>
        <w:trPr>
          <w:trHeight w:hRule="exact" w:val="272"/>
        </w:trPr>
        <w:tc>
          <w:tcPr>
            <w:tcW w:w="55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8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Transportaion &amp; commissioning charges extra  As per actual</w:t>
            </w:r>
          </w:p>
        </w:tc>
      </w:tr>
      <w:tr>
        <w:trPr>
          <w:trHeight w:hRule="exact" w:val="287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A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Terms &amp; Conditions:</w:t>
            </w:r>
          </w:p>
        </w:tc>
      </w:tr>
      <w:tr>
        <w:trPr>
          <w:trHeight w:hRule="exact" w:val="286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1) Any other government levies/ octroi if applicable shall be charged extra.</w:t>
            </w:r>
          </w:p>
        </w:tc>
      </w:tr>
      <w:tr>
        <w:trPr>
          <w:trHeight w:hRule="exact" w:val="287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2) Order to be released on M/s.Window Techs India Pvt Ltd</w:t>
            </w:r>
          </w:p>
        </w:tc>
      </w:tr>
      <w:tr>
        <w:trPr>
          <w:trHeight w:hRule="exact" w:val="272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3) Payment Term: 100% advance.</w:t>
            </w:r>
          </w:p>
        </w:tc>
      </w:tr>
      <w:tr>
        <w:trPr>
          <w:trHeight w:hRule="exact" w:val="287"/>
        </w:trPr>
        <w:tc>
          <w:tcPr>
            <w:tcW w:w="1247" w:type="dxa"/>
            <w:gridSpan w:val="3"/>
            <w:tcMar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9470" w:type="dxa"/>
            <w:gridSpan w:val="14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: Window Techs India Pvt Ltd</w:t>
            </w:r>
          </w:p>
        </w:tc>
      </w:tr>
      <w:tr>
        <w:trPr>
          <w:trHeight w:hRule="exact" w:val="286"/>
        </w:trPr>
        <w:tc>
          <w:tcPr>
            <w:tcW w:w="1247" w:type="dxa"/>
            <w:gridSpan w:val="3"/>
            <w:tcMar>
              <w:left w:w="14" w:type="dxa"/>
              <w:right w:w="14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BANK NAME</w:t>
            </w:r>
          </w:p>
        </w:tc>
        <w:tc>
          <w:tcPr>
            <w:tcW w:w="9470" w:type="dxa"/>
            <w:gridSpan w:val="14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: HDFC BANK</w:t>
            </w:r>
          </w:p>
        </w:tc>
      </w:tr>
      <w:tr>
        <w:trPr>
          <w:trHeight w:hRule="exact" w:val="272"/>
        </w:trPr>
        <w:tc>
          <w:tcPr>
            <w:tcW w:w="1247" w:type="dxa"/>
            <w:gridSpan w:val="3"/>
            <w:tcMar>
              <w:left w:w="14" w:type="dxa"/>
              <w:right w:w="14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9470" w:type="dxa"/>
            <w:gridSpan w:val="14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: Plot No. 805, Sector 69 IMT Faridabad, 121004 </w:t>
            </w:r>
          </w:p>
        </w:tc>
      </w:tr>
      <w:tr>
        <w:trPr>
          <w:trHeight w:hRule="exact" w:val="287"/>
        </w:trPr>
        <w:tc>
          <w:tcPr>
            <w:tcW w:w="1247" w:type="dxa"/>
            <w:gridSpan w:val="3"/>
            <w:tcMar>
              <w:left w:w="14" w:type="dxa"/>
              <w:right w:w="14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IFS CODE</w:t>
            </w:r>
          </w:p>
        </w:tc>
        <w:tc>
          <w:tcPr>
            <w:tcW w:w="9470" w:type="dxa"/>
            <w:gridSpan w:val="14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: HDFC0001568</w:t>
            </w:r>
          </w:p>
        </w:tc>
      </w:tr>
      <w:tr>
        <w:trPr>
          <w:trHeight w:hRule="exact" w:val="287"/>
        </w:trPr>
        <w:tc>
          <w:tcPr>
            <w:tcW w:w="1247" w:type="dxa"/>
            <w:gridSpan w:val="3"/>
            <w:tcMar>
              <w:left w:w="14" w:type="dxa"/>
              <w:right w:w="14" w:type="dxa"/>
            </w:tcMar>
            <w:vAlign w:val="center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8284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A/C NO</w:t>
            </w:r>
          </w:p>
        </w:tc>
        <w:tc>
          <w:tcPr>
            <w:tcW w:w="9470" w:type="dxa"/>
            <w:gridSpan w:val="14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: 50200044688712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15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4) Any other government levies/ octroi if applicable shall be charged extra.</w:t>
            </w:r>
          </w:p>
        </w:tc>
      </w:tr>
      <w:tr>
        <w:trPr>
          <w:trHeight w:hRule="exact" w:val="286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5) Delivery:  3-4 weeks from date of release of purchase order along with payment and final measurement.</w:t>
            </w:r>
          </w:p>
        </w:tc>
      </w:tr>
      <w:tr>
        <w:trPr>
          <w:trHeight w:hRule="exact" w:val="287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6) Warranty : 3 years from the date of invoice against manufacturing defects (Excluding burning of motor).We under take AMC</w:t>
            </w:r>
          </w:p>
        </w:tc>
      </w:tr>
      <w:tr>
        <w:trPr>
          <w:trHeight w:hRule="exact" w:val="272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7) Rates given as per the measurements shared.Variation in above rates will  be applicable if any change in measurement</w:t>
            </w:r>
          </w:p>
        </w:tc>
      </w:tr>
      <w:tr>
        <w:trPr>
          <w:trHeight w:hRule="exact" w:val="287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8) No cancellation or changes in color is acceptable as products are customized.</w:t>
            </w:r>
          </w:p>
        </w:tc>
      </w:tr>
      <w:tr>
        <w:trPr>
          <w:trHeight w:hRule="exact" w:val="286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9) Minimum Chargable area is  1SQM  / blind</w:t>
            </w:r>
          </w:p>
        </w:tc>
      </w:tr>
      <w:tr>
        <w:trPr>
          <w:trHeight w:hRule="exact" w:val="272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10) Electricity, scaffolding &amp; labour to be provided by the client at the time of Installation.</w:t>
            </w:r>
          </w:p>
        </w:tc>
      </w:tr>
      <w:tr>
        <w:trPr>
          <w:trHeight w:hRule="exact" w:val="516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11) As per Section 16 of the MSME Act,  the buyer is liable to pay interest with the monthly rest to the supplier in case of non-payment or delayed payment. The interest is compounded at the rate of 24%.</w:t>
            </w:r>
          </w:p>
        </w:tc>
      </w:tr>
      <w:tr>
        <w:trPr>
          <w:trHeight w:hRule="exact" w:val="287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Validity: Above rates are valid for one month from quotation date</w:t>
            </w:r>
          </w:p>
        </w:tc>
      </w:tr>
      <w:tr>
        <w:trPr>
          <w:trHeight w:hRule="exact" w:val="272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Regards,</w:t>
            </w:r>
          </w:p>
        </w:tc>
      </w:tr>
      <w:tr>
        <w:trPr>
          <w:trHeight w:hRule="exact" w:val="287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For Window Techs India Pvt. Ltd.</w:t>
            </w:r>
          </w:p>
        </w:tc>
      </w:tr>
      <w:tr>
        <w:trPr>
          <w:trHeight w:hRule="exact" w:val="286"/>
        </w:trPr>
        <w:tc>
          <w:tcPr>
            <w:tcW w:w="10717" w:type="dxa"/>
            <w:gridSpan w:val="17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rsatish</w:t>
            </w:r>
          </w:p>
        </w:tc>
      </w:tr>
    </w:tbl>
    <w:sectPr>
      <w:pgSz w:w="11906" w:h="16838"/>
      <w:pgMar w:top="283" w:right="567" w:bottom="233" w:left="567" w:header="113.2" w:footer="93.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Interrni International  Sandesh - INTE0002 - WT119 - Window Techs India Pvt Ltd - Customized Quotation - 2024-09-02</dc:title>
  <dc:subject>Interrni International  Sandesh - INTE0002 - WT119 - Window Techs India Pvt Ltd - Customized Quotation - 2024-09-02</dc:subject>
  <dc:creator/>
  <cp:keywords/>
  <dc:description/>
  <cp:lastModifiedBy>Stimulsoft Reports.JS 2024.1.1 from 2023.12.08</cp:lastModifiedBy>
  <cp:revision>1</cp:revision>
  <dcterms:created xsi:type="dcterms:W3CDTF">2024-09-02T20:07:09+05:30</dcterms:created>
  <dcterms:modified xsi:type="dcterms:W3CDTF">2024-09-02T20:07:09+05:30</dcterms:modified>
  <cp:contentStatus>Netscape * Mozilla/5.0 (Windows NT 10.0; Win64; x64) AppleWebKit/537.36 (KHTML, like Gecko) Chrome/128.0.0.0 Safari/537.36</cp:contentStatus>
</cp:coreProperties>
</file>