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902"/>
        <w:gridCol w:w="215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4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4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6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PM520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Saturday 04 Nov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7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Mr.Kristoffer Madsen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Mr.Kristoffer Madsen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559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kr 0.00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9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Bioclimatic Pergolas |  Product Type: Axis, Model: AXIS LV15, Lamel Farve: RAL 7006, Stel Farve: RAL 9006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136,431.00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136,431.00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kr 136,431.00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kr 0.00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1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11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kr 136,431.00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kr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kr 136,431.00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25705008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896020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7895" w:type="dxa"/>
            <w:gridSpan w:val="13"/>
          </w:tcPr>
          <w:p/>
        </w:tc>
        <w:tc>
          <w:tcPr>
            <w:tcW w:w="2822" w:type="dxa"/>
            <w:gridSpan w:val="6"/>
            <w:vMerge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6296137810  Bank Name: Nordea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6"/>
            <w:vMerge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13"/>
          </w:tcPr>
          <w:p/>
        </w:tc>
        <w:tc>
          <w:tcPr>
            <w:tcW w:w="2822" w:type="dxa"/>
            <w:gridSpan w:val="6"/>
            <w:vMerge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12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25705008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Yderholmen 13 Ballerup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6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2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86"/>
        </w:trPr>
        <w:tc>
          <w:tcPr>
            <w:tcW w:w="5645" w:type="dxa"/>
            <w:gridSpan w:val="7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  <w:p/>
        </w:tc>
        <w:tc>
          <w:tcPr>
            <w:tcW w:w="5072" w:type="dxa"/>
            <w:gridSpan w:val="12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150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1490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Kristoffer Madsen - PM520 - Pillarr - Quotation - 2023-11-04</dc:title>
  <dc:subject> Kristoffer Madsen - PM520 - Pillarr - Quotation - 2023-11-04</dc:subject>
  <dc:creator/>
  <cp:keywords/>
  <dc:description/>
  <cp:lastModifiedBy>Stimulsoft Reports.JS 2023.1.1 from 2022.12.07</cp:lastModifiedBy>
  <cp:revision>1</cp:revision>
  <dcterms:created xsi:type="dcterms:W3CDTF">2023-11-04T10:07:05+01:00</dcterms:created>
  <dcterms:modified xsi:type="dcterms:W3CDTF">2023-11-04T10:07:05+01:00</dcterms:modified>
  <cp:contentStatus>Netscape * Mozilla/5.0 (Macintosh; Intel Mac OS X 10.15; rv:120.0) Gecko/20100101 Firefox/120.0</cp:contentStatus>
</cp:coreProperties>
</file>