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February 19,2020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SO9609</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Page Architects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Crahamel House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1-3 Duhamel Place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4TP</w:t>
            </w:r>
          </w:p>
        </w:tc>
        <w:tc>
          <w:tcPr>
            <w:tcW w:w="4528" w:type="dxa"/>
            <w:gridSpan w:val="15"/>
          </w:tcPr>
          <w:p/>
        </w:tc>
      </w:tr>
      <w:tr>
        <w:trPr>
          <w:trHeight w:hRule="exact" w:val="344"/>
        </w:trPr>
        <w:tc>
          <w:tcPr>
            <w:tcW w:w="5072" w:type="dxa"/>
            <w:gridSpan w:val="9"/>
            <w:vMerge/>
            <w:shd w:val="clear" w:color="auto" w:fill="auto"/>
          </w:tcPr>
          <w:p/>
        </w:tc>
        <w:tc>
          <w:tcPr>
            <w:tcW w:w="115" w:type="dxa"/>
          </w:tcPr>
          <w:p/>
        </w:tc>
        <w:tc>
          <w:tcPr>
            <w:tcW w:w="4398" w:type="dxa"/>
            <w:gridSpan w:val="1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The Grove</w:t>
            </w:r>
          </w:p>
        </w:tc>
        <w:tc>
          <w:tcPr>
            <w:tcW w:w="15" w:type="dxa"/>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Paul Van Bodegom</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Sun Room &amp; Kitchen/Diner, </w:t>
            </w:r>
            <w:r>
              <w:rPr>
                <w:sz w:val="16"/>
                <w:szCs w:val="16"/>
                <w:rFonts w:ascii="Century Gothic" w:hAnsi="Century Gothic" w:eastAsia="Century Gothic" w:cs="Century Gothic"/>
                <w:spacing w:val="-2"/>
              </w:rPr>
              <w:t xml:space="preserve">To Supply Only, Blind Box, C210 x 270 &amp; 175 x 235 with covers and end caps all finished in white to suit skylight blinds as SO9693,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£ 9,131.87</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£ 9,131.87</w:t>
            </w:r>
          </w:p>
        </w:tc>
        <w:tc>
          <w:tcPr>
            <w:tcW w:w="15" w:type="dxa"/>
          </w:tcPr>
          <w:p/>
        </w:tc>
      </w:tr>
      <w:tr>
        <w:trPr>
          <w:trHeight w:hRule="exact" w:val="343"/>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£ 456.59</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£ 9,588.46</w:t>
            </w:r>
          </w:p>
        </w:tc>
        <w:tc>
          <w:tcPr>
            <w:tcW w:w="15" w:type="dxa"/>
          </w:tcPr>
          <w:p/>
        </w:tc>
      </w:tr>
      <w:tr>
        <w:trPr>
          <w:trHeight w:hRule="exact" w:val="115"/>
        </w:trPr>
        <w:tc>
          <w:tcPr>
            <w:tcW w:w="9600" w:type="dxa"/>
            <w:gridSpan w:val="24"/>
          </w:tcPr>
          <w:p/>
        </w:tc>
      </w:tr>
      <w:tr>
        <w:trPr>
          <w:trHeight w:hRule="exact" w:val="21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50%.All prices are subject to GST.</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8"/>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15"/>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30"/>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1"/>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806"/>
        </w:trPr>
        <w:tc>
          <w:tcPr>
            <w:tcW w:w="9600" w:type="dxa"/>
            <w:gridSpan w:val="24"/>
          </w:tcPr>
          <w:p/>
        </w:tc>
      </w:tr>
      <w:tr>
        <w:trPr>
          <w:trHeight w:hRule="exact" w:val="1791"/>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SO9609___C_P_Interiors___Quotation</dc:title>
  <dc:subject>SO9609 - C P Interiors - Quotation</dc:subject>
  <dc:creator/>
  <cp:keywords/>
  <dc:description/>
  <cp:lastModifiedBy>Stimulsoft Report.JS 2019.4.1</cp:lastModifiedBy>
  <cp:revision>1</cp:revision>
  <dcterms:created xsi:type="dcterms:W3CDTF">2020-02-19T17:27:55+00:00</dcterms:created>
  <dcterms:modified xsi:type="dcterms:W3CDTF">2020-02-19T17:27:55+00:00</dcterms:modified>
  <cp:contentStatus>Netscape * Mozilla/5.0 (Windows NT 10.0; Win64; x64) AppleWebKit/537.36 (KHTML, like Gecko) Chrome/80.0.3987.106 Safari/537.36</cp:contentStatus>
</cp:coreProperties>
</file>